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E05" w:rsidRPr="00B5499E" w:rsidRDefault="007C1E05" w:rsidP="007C1E05">
      <w:pPr>
        <w:spacing w:after="0" w:line="240" w:lineRule="auto"/>
        <w:jc w:val="center"/>
        <w:textAlignment w:val="baseline"/>
        <w:rPr>
          <w:rFonts w:ascii="Times New Roman" w:hAnsi="Times New Roman" w:cs="Times New Roman"/>
          <w:b/>
          <w:bCs/>
          <w:sz w:val="24"/>
          <w:szCs w:val="24"/>
          <w:lang w:val="kk-KZ"/>
        </w:rPr>
      </w:pPr>
      <w:r w:rsidRPr="00B5499E">
        <w:rPr>
          <w:rFonts w:ascii="Times New Roman" w:hAnsi="Times New Roman" w:cs="Times New Roman"/>
          <w:b/>
          <w:bCs/>
          <w:sz w:val="24"/>
          <w:szCs w:val="24"/>
          <w:lang w:val="kk-KZ"/>
        </w:rPr>
        <w:t xml:space="preserve">ӘСКЕРИ  ДАЙЫНДЫҚ ОҚЫТУШЫСЫНЫҢ </w:t>
      </w:r>
    </w:p>
    <w:p w:rsidR="007C1E05" w:rsidRPr="00B5499E" w:rsidRDefault="007C1E05" w:rsidP="007C1E05">
      <w:pPr>
        <w:spacing w:after="0" w:line="240" w:lineRule="auto"/>
        <w:jc w:val="center"/>
        <w:rPr>
          <w:rFonts w:ascii="Times New Roman" w:hAnsi="Times New Roman" w:cs="Times New Roman"/>
          <w:b/>
          <w:sz w:val="24"/>
          <w:szCs w:val="24"/>
          <w:lang w:val="kk-KZ"/>
        </w:rPr>
      </w:pPr>
      <w:r w:rsidRPr="00B5499E">
        <w:rPr>
          <w:rFonts w:ascii="Times New Roman" w:hAnsi="Times New Roman" w:cs="Times New Roman"/>
          <w:b/>
          <w:color w:val="000000"/>
          <w:sz w:val="24"/>
          <w:szCs w:val="24"/>
          <w:lang w:val="kk-KZ"/>
        </w:rPr>
        <w:t>ЛАУАЗЫМДЫҚ МІНДЕТТЕРІ</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color w:val="000000"/>
          <w:sz w:val="28"/>
          <w:lang w:val="kk-KZ"/>
        </w:rPr>
        <w:t xml:space="preserve">      </w:t>
      </w:r>
      <w:r w:rsidRPr="00B5499E">
        <w:rPr>
          <w:rFonts w:ascii="Times New Roman" w:hAnsi="Times New Roman" w:cs="Times New Roman"/>
          <w:color w:val="000000"/>
          <w:sz w:val="24"/>
          <w:szCs w:val="24"/>
          <w:lang w:val="kk-KZ"/>
        </w:rPr>
        <w:t>Білім</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алушыларды әскери-патриоттық тәрбиелеу жөніндегі жұмысты ұйымдастырады;</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Оқу</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 xml:space="preserve"> бағдарламаларын, оқу-әдістемелік кешендерді әзірлейді; оқу кабинетін жарақтандыруға және жабдықтауға қойылатын талаптарды сақтайды;</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Басшының</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 xml:space="preserve">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xml:space="preserve">       Білім</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 xml:space="preserve"> беру ұйымдарының бастапқы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 </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Әскери</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 xml:space="preserve">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Әскерге</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 xml:space="preserve"> шақыру жасына дейінгілерді әскери есепке қою жөніндегі алдын ала жұмысты ұйымдастырады;</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Білім</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 xml:space="preserve">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Білім</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 xml:space="preserve"> алушылар мен тәрбиеленушілер арасында сыбайлас жемқорлыққа қарсы мәдениетті, академиялық адалдық қағидаттарын бойына сіңіреді.</w:t>
      </w:r>
    </w:p>
    <w:p w:rsidR="007C1E05" w:rsidRPr="00803599" w:rsidRDefault="007C1E05" w:rsidP="007C1E05">
      <w:pPr>
        <w:spacing w:after="0" w:line="240" w:lineRule="auto"/>
        <w:jc w:val="both"/>
        <w:rPr>
          <w:rFonts w:ascii="Times New Roman" w:hAnsi="Times New Roman" w:cs="Times New Roman"/>
          <w:b/>
          <w:sz w:val="24"/>
          <w:szCs w:val="24"/>
          <w:lang w:val="kk-KZ"/>
        </w:rPr>
      </w:pPr>
      <w:bookmarkStart w:id="0" w:name="z393"/>
      <w:r w:rsidRPr="00803599">
        <w:rPr>
          <w:rFonts w:ascii="Times New Roman" w:hAnsi="Times New Roman" w:cs="Times New Roman"/>
          <w:b/>
          <w:color w:val="000000"/>
          <w:sz w:val="24"/>
          <w:szCs w:val="24"/>
          <w:lang w:val="kk-KZ"/>
        </w:rPr>
        <w:t>Білуге тиіс:</w:t>
      </w:r>
    </w:p>
    <w:bookmarkEnd w:id="0"/>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"Қазақстан Республикасындағы Баланың құқықтары туралы", "Әскери қызмет және әскери қызметшілердің мәртебесі туралы", "Сыбайлас жемқорлыққа қарсы іс-қимыл туралы" заңдары, Қазақстан Республикасының азаматтарын әскери есепке алу мәселелері жөніндегі нормативтік құқықтық актілер; </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Білім</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 xml:space="preserve">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xml:space="preserve">       Мемлекеттік</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 xml:space="preserve"> жалпыға міндетті білім беру стандарты, оқу пәнінің мазмұны, оқу-тәрбие процесі, оқыту және бағалау әдістемесі; </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Педагогика</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 xml:space="preserve"> және психология, әлеуметтану негіздері, қазіргі педагогикалық ғылым мен практиканың жетістіктері;</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xml:space="preserve">       Басқарудың</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 xml:space="preserve"> инновациялық әдістері; </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Педагогикалық</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 xml:space="preserve"> этиканың негізгі нормаларын сақтайды;</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Экономика</w:t>
      </w:r>
      <w:r>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lang w:val="kk-KZ"/>
        </w:rPr>
        <w:t xml:space="preserve"> негіздері, еңбек туралы заңнама, еңбек қауіпсіздігі және еңбекті қорғау, өртке қарсы қорғау ережелері.</w:t>
      </w:r>
    </w:p>
    <w:p w:rsidR="007C1E05" w:rsidRPr="00B5499E" w:rsidRDefault="007C1E05" w:rsidP="007C1E05">
      <w:pPr>
        <w:spacing w:after="0" w:line="240" w:lineRule="auto"/>
        <w:jc w:val="both"/>
        <w:rPr>
          <w:rFonts w:ascii="Times New Roman" w:hAnsi="Times New Roman" w:cs="Times New Roman"/>
          <w:sz w:val="24"/>
          <w:szCs w:val="24"/>
          <w:lang w:val="kk-KZ"/>
        </w:rPr>
      </w:pPr>
      <w:bookmarkStart w:id="1" w:name="z394"/>
      <w:r w:rsidRPr="00B5499E">
        <w:rPr>
          <w:rFonts w:ascii="Times New Roman" w:hAnsi="Times New Roman" w:cs="Times New Roman"/>
          <w:color w:val="000000"/>
          <w:sz w:val="24"/>
          <w:szCs w:val="24"/>
          <w:lang w:val="kk-KZ"/>
        </w:rPr>
        <w:t>     Біліктілікке қойылатын талаптар:</w:t>
      </w:r>
    </w:p>
    <w:bookmarkEnd w:id="1"/>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"Бастапқы әскери оқыту және дене тәрбиесі оқытушысы" мамандығы бойынша жоғары және (немесе) жоғары оқу орнынан кейінгі білімі, офицерлер құрамы лауазымдарында әскери қызмет өткерген, жоғары (орта) әскери немесе педагогикалық білімі немесе педагогикалық қайта даярлығын растайтын құжаты бар запастағы офицерлер, жұмыс өтіліне талаптар қойылмайды;</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және (немесе) біліктілігінің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 педагог-шебер үшін – 5 жыл.</w:t>
      </w:r>
    </w:p>
    <w:p w:rsidR="007C1E05" w:rsidRPr="00803599" w:rsidRDefault="007C1E05" w:rsidP="007C1E05">
      <w:pPr>
        <w:spacing w:after="0" w:line="240" w:lineRule="auto"/>
        <w:jc w:val="both"/>
        <w:rPr>
          <w:rFonts w:ascii="Times New Roman" w:hAnsi="Times New Roman" w:cs="Times New Roman"/>
          <w:b/>
          <w:sz w:val="24"/>
          <w:szCs w:val="24"/>
          <w:lang w:val="kk-KZ"/>
        </w:rPr>
      </w:pPr>
      <w:bookmarkStart w:id="2" w:name="z395"/>
      <w:r w:rsidRPr="00B5499E">
        <w:rPr>
          <w:rFonts w:ascii="Times New Roman" w:hAnsi="Times New Roman" w:cs="Times New Roman"/>
          <w:color w:val="000000"/>
          <w:sz w:val="24"/>
          <w:szCs w:val="24"/>
          <w:lang w:val="kk-KZ"/>
        </w:rPr>
        <w:t>     </w:t>
      </w:r>
      <w:r w:rsidRPr="00803599">
        <w:rPr>
          <w:rFonts w:ascii="Times New Roman" w:hAnsi="Times New Roman" w:cs="Times New Roman"/>
          <w:b/>
          <w:color w:val="000000"/>
          <w:sz w:val="24"/>
          <w:szCs w:val="24"/>
          <w:lang w:val="kk-KZ"/>
        </w:rPr>
        <w:t>Кәсіби құзыреттілікті айқындай отырып, біліктілікке қойылатын талаптар:</w:t>
      </w:r>
    </w:p>
    <w:bookmarkEnd w:id="2"/>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1) "педагог":</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lastRenderedPageBreak/>
        <w:t>      білім алушылардың психологиялық-жас ерекшеліктерін ескере отырып, оқу-тәрбие процесін жоспарлай және ұйымдастыра білуі тиіс;</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білім алушының жалпы мәдениетін қалыптастыруға және оны әлеуметтендіруге ықпал ету;</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xml:space="preserve">       білім беру ұйымы деңгейіндегі іс-шараларға қатысу; </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білім алушылардың қажеттіліктерін ескере отырып, тәрбиелеу мен оқытуда жеке тәсілді жүзеге асыру;</w:t>
      </w:r>
    </w:p>
    <w:p w:rsidR="007C1E05" w:rsidRPr="00B5499E" w:rsidRDefault="007C1E05" w:rsidP="007C1E05">
      <w:pPr>
        <w:spacing w:after="0" w:line="240" w:lineRule="auto"/>
        <w:jc w:val="both"/>
        <w:rPr>
          <w:rFonts w:ascii="Times New Roman" w:hAnsi="Times New Roman" w:cs="Times New Roman"/>
          <w:sz w:val="24"/>
          <w:szCs w:val="24"/>
          <w:lang w:val="kk-KZ"/>
        </w:rPr>
      </w:pPr>
      <w:r w:rsidRPr="00B5499E">
        <w:rPr>
          <w:rFonts w:ascii="Times New Roman" w:hAnsi="Times New Roman" w:cs="Times New Roman"/>
          <w:color w:val="000000"/>
          <w:sz w:val="24"/>
          <w:szCs w:val="24"/>
          <w:lang w:val="kk-KZ"/>
        </w:rPr>
        <w:t xml:space="preserve">       кәсіби-педагогикалық диалог дағдыларын меңгеру; </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lang w:val="kk-KZ"/>
        </w:rPr>
        <w:t xml:space="preserve">      </w:t>
      </w:r>
      <w:r w:rsidRPr="00B5499E">
        <w:rPr>
          <w:rFonts w:ascii="Times New Roman" w:hAnsi="Times New Roman" w:cs="Times New Roman"/>
          <w:color w:val="000000"/>
          <w:sz w:val="24"/>
          <w:szCs w:val="24"/>
        </w:rPr>
        <w:t>цифрлық білім беру ресурстарын қолдану;</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2) "педагог-модератор":</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"педагог" біліктілігіне қойылатын жалпы талаптарға сәйкес келуі тиіс, сондай-ақ:</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оқытудың инновациялық формаларын, әдістері мен құралдарын қолдану;</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білім беру ұйымы деңгейінде тәжірибені жинақтау;</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білім беру ұйымы деңгейінде олимпиадаларға, конкурстарға, жарыстарға қатысушылардың болуы;</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3) "педагог-сарапшы":</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"педагог-модератор" біліктілігіне қойылатын жалпы талаптарға, сондай-ақ:</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ұйымдастырылған оқу қызметін талдау дағдыларын меңгеру;</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xml:space="preserve">       тәлімгерлікті жүзеге асыру және білім беру ұйымы деңгейінде өзінің және әріптестерінің кәсіби даму басымдықтарын айқындау; </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аудан/қала деңгейінде тәжірибені жинақтау;</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аудан/қала деңгейінде олимпиадаларға, конкурстарға, жарыстарға қатысушылардың болуы;</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4) "педагог-зерттеуші":</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"педагог-сарапшы" біліктілігіне қойылатын жалпы талаптарға, сондай-ақ:</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сабақты зерттеу және бағалау құралдарын әзірлеу дағдыларын меңгеру;</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білім алушылардың зерттеу дағдыларын дамытуды қамтамасыз ету;</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xml:space="preserve">       аудан, қала деңгейінде педагогикалық қоғамдастықта тәлімгерлікті жүзеге асыру және даму стратегиясын айқындау; </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5) "педагог-шебер":</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"педагог-зерттеуші" біліктілігіне қойылатын жалпы талаптарға, сондай-ақ:</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ғылыми жобалау дағдыларын дамытуды қамтамасыз ету;</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t>      тәлімгерлікті жүзеге асыру және облыс деңгейінде кәсіби қоғамдастық желісін дамытуды жоспарлау;</w:t>
      </w:r>
    </w:p>
    <w:p w:rsidR="007C1E05" w:rsidRPr="00B5499E" w:rsidRDefault="007C1E05" w:rsidP="007C1E05">
      <w:pPr>
        <w:spacing w:after="0" w:line="240" w:lineRule="auto"/>
        <w:jc w:val="both"/>
        <w:rPr>
          <w:rFonts w:ascii="Times New Roman" w:hAnsi="Times New Roman" w:cs="Times New Roman"/>
          <w:sz w:val="24"/>
          <w:szCs w:val="24"/>
        </w:rPr>
      </w:pPr>
      <w:r w:rsidRPr="00B5499E">
        <w:rPr>
          <w:rFonts w:ascii="Times New Roman" w:hAnsi="Times New Roman" w:cs="Times New Roman"/>
          <w:color w:val="000000"/>
          <w:sz w:val="24"/>
          <w:szCs w:val="24"/>
        </w:rPr>
        <w:lastRenderedPageBreak/>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7C1E05" w:rsidRPr="00B5499E" w:rsidRDefault="007C1E05" w:rsidP="007C1E05">
      <w:pPr>
        <w:spacing w:after="0" w:line="240" w:lineRule="auto"/>
        <w:jc w:val="center"/>
        <w:outlineLvl w:val="2"/>
        <w:rPr>
          <w:rFonts w:ascii="Times New Roman" w:eastAsia="Times New Roman" w:hAnsi="Times New Roman" w:cs="Times New Roman"/>
          <w:b/>
          <w:bCs/>
          <w:sz w:val="24"/>
          <w:szCs w:val="24"/>
        </w:rPr>
      </w:pPr>
    </w:p>
    <w:p w:rsidR="007C1E05" w:rsidRDefault="007C1E05" w:rsidP="007C1E05">
      <w:pPr>
        <w:spacing w:after="120" w:line="240" w:lineRule="auto"/>
        <w:jc w:val="center"/>
        <w:outlineLvl w:val="2"/>
        <w:rPr>
          <w:rFonts w:ascii="Times New Roman" w:eastAsia="Times New Roman" w:hAnsi="Times New Roman" w:cs="Times New Roman"/>
          <w:b/>
          <w:bCs/>
          <w:sz w:val="24"/>
          <w:szCs w:val="24"/>
        </w:rPr>
      </w:pPr>
    </w:p>
    <w:p w:rsidR="00EE7FAE" w:rsidRDefault="007C1E05">
      <w:bookmarkStart w:id="3" w:name="_GoBack"/>
      <w:bookmarkEnd w:id="3"/>
    </w:p>
    <w:sectPr w:rsidR="00EE7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EC"/>
    <w:rsid w:val="001325EC"/>
    <w:rsid w:val="0024696B"/>
    <w:rsid w:val="003355FA"/>
    <w:rsid w:val="006F0461"/>
    <w:rsid w:val="007C1E05"/>
    <w:rsid w:val="00944832"/>
    <w:rsid w:val="00B46769"/>
    <w:rsid w:val="00DE3538"/>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CBC7B-38CC-4C21-B531-65FC369F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E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5660</Characters>
  <Application>Microsoft Office Word</Application>
  <DocSecurity>0</DocSecurity>
  <Lines>47</Lines>
  <Paragraphs>13</Paragraphs>
  <ScaleCrop>false</ScaleCrop>
  <Company>SPecialiST RePack</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2022-11-17T06:09:00Z</dcterms:created>
  <dcterms:modified xsi:type="dcterms:W3CDTF">2022-11-17T06:09:00Z</dcterms:modified>
</cp:coreProperties>
</file>